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B8" w:rsidRPr="00037046" w:rsidRDefault="006D20B8" w:rsidP="006D2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="001F66F8" w:rsidRPr="00037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046" w:rsidRPr="00037046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="00037046" w:rsidRPr="00037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046" w:rsidRPr="00037046">
        <w:rPr>
          <w:rFonts w:ascii="Times New Roman" w:hAnsi="Times New Roman" w:cs="Times New Roman"/>
          <w:b/>
          <w:sz w:val="24"/>
          <w:szCs w:val="24"/>
        </w:rPr>
        <w:t>Racun</w:t>
      </w:r>
      <w:proofErr w:type="spellEnd"/>
      <w:r w:rsidR="00037046" w:rsidRPr="00037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046" w:rsidRPr="00037046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037046" w:rsidRPr="00037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046" w:rsidRPr="00037046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="00037046" w:rsidRPr="00037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046" w:rsidRPr="00037046">
        <w:rPr>
          <w:rFonts w:ascii="Times New Roman" w:hAnsi="Times New Roman" w:cs="Times New Roman"/>
          <w:b/>
          <w:sz w:val="24"/>
          <w:szCs w:val="24"/>
        </w:rPr>
        <w:t>Makanan</w:t>
      </w:r>
      <w:proofErr w:type="spellEnd"/>
      <w:r w:rsidR="00037046" w:rsidRPr="0003704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037046" w:rsidRPr="00037046">
        <w:rPr>
          <w:rFonts w:ascii="Times New Roman" w:hAnsi="Times New Roman" w:cs="Times New Roman"/>
          <w:b/>
          <w:sz w:val="24"/>
          <w:szCs w:val="24"/>
        </w:rPr>
        <w:t>Dikonsumsi</w:t>
      </w:r>
      <w:proofErr w:type="spellEnd"/>
      <w:r w:rsidR="00037046" w:rsidRPr="00037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046" w:rsidRPr="00037046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="00037046" w:rsidRPr="000370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046" w:rsidRPr="00037046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</w:p>
    <w:p w:rsidR="006D20B8" w:rsidRPr="00037046" w:rsidRDefault="006D20B8" w:rsidP="00DD5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B38" w:rsidRPr="00037046" w:rsidRDefault="009B75D1" w:rsidP="00DD5B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9B75D1" w:rsidRPr="00037046" w:rsidRDefault="009B75D1" w:rsidP="00DD5B4D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046">
        <w:rPr>
          <w:rFonts w:ascii="Times New Roman" w:hAnsi="Times New Roman" w:cs="Times New Roman"/>
          <w:sz w:val="24"/>
          <w:szCs w:val="24"/>
        </w:rPr>
        <w:t>Formalin</w:t>
      </w:r>
    </w:p>
    <w:p w:rsidR="009B75D1" w:rsidRPr="00037046" w:rsidRDefault="00DD5B4D" w:rsidP="00DD5B4D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Formalin?</w:t>
      </w:r>
    </w:p>
    <w:p w:rsidR="00DD5B4D" w:rsidRPr="00037046" w:rsidRDefault="00DD5B4D" w:rsidP="00DD5B4D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046">
        <w:rPr>
          <w:rFonts w:ascii="Times New Roman" w:hAnsi="Times New Roman" w:cs="Times New Roman"/>
          <w:sz w:val="24"/>
          <w:szCs w:val="24"/>
        </w:rPr>
        <w:t xml:space="preserve">Formalin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baunya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menusuk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Formalin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perekat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lapis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desinfektan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pengawet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mayat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Formalin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pengawet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p w:rsidR="00DD5B4D" w:rsidRPr="00037046" w:rsidRDefault="00DD5B4D" w:rsidP="00DD5B4D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Formalin?</w:t>
      </w:r>
    </w:p>
    <w:p w:rsidR="00DD5B4D" w:rsidRPr="00037046" w:rsidRDefault="00DD5B4D" w:rsidP="00DD5B4D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046">
        <w:rPr>
          <w:rFonts w:ascii="Times New Roman" w:hAnsi="Times New Roman" w:cs="Times New Roman"/>
          <w:sz w:val="24"/>
          <w:szCs w:val="24"/>
        </w:rPr>
        <w:t xml:space="preserve">Formalin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terhirup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tertelan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terhirup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menyebab</w:t>
      </w:r>
      <w:r w:rsidR="00360C0A" w:rsidRPr="00037046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0A" w:rsidRPr="00037046">
        <w:rPr>
          <w:rFonts w:ascii="Times New Roman" w:hAnsi="Times New Roman" w:cs="Times New Roman"/>
          <w:sz w:val="24"/>
          <w:szCs w:val="24"/>
        </w:rPr>
        <w:t>iritasi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0A" w:rsidRPr="00037046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0A" w:rsidRPr="00037046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="00360C0A"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0C0A" w:rsidRPr="00037046">
        <w:rPr>
          <w:rFonts w:ascii="Times New Roman" w:hAnsi="Times New Roman" w:cs="Times New Roman"/>
          <w:sz w:val="24"/>
          <w:szCs w:val="24"/>
        </w:rPr>
        <w:t>J</w:t>
      </w:r>
      <w:r w:rsidRPr="00037046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bak</w:t>
      </w:r>
      <w:r w:rsidR="00360C0A" w:rsidRPr="0003704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360C0A"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0C0A" w:rsidRPr="00037046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0A" w:rsidRPr="00037046">
        <w:rPr>
          <w:rFonts w:ascii="Times New Roman" w:hAnsi="Times New Roman" w:cs="Times New Roman"/>
          <w:sz w:val="24"/>
          <w:szCs w:val="24"/>
        </w:rPr>
        <w:t>alergi</w:t>
      </w:r>
      <w:proofErr w:type="spellEnd"/>
      <w:r w:rsidR="00360C0A"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0C0A" w:rsidRPr="00037046">
        <w:rPr>
          <w:rFonts w:ascii="Times New Roman" w:hAnsi="Times New Roman" w:cs="Times New Roman"/>
          <w:sz w:val="24"/>
          <w:szCs w:val="24"/>
        </w:rPr>
        <w:t>J</w:t>
      </w:r>
      <w:r w:rsidRPr="00037046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tertelan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terbakar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tenggorokan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menelan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kejang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koma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merusak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syaraf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tertelan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formalin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30 ml (3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sendok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formalin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p w:rsidR="00DD5B4D" w:rsidRPr="00037046" w:rsidRDefault="0000798F" w:rsidP="00DD5B4D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Kenali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formalin</w:t>
      </w:r>
    </w:p>
    <w:p w:rsidR="0000798F" w:rsidRPr="00037046" w:rsidRDefault="0000798F" w:rsidP="0000798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berformalin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0798F" w:rsidRPr="00037046" w:rsidRDefault="0000798F" w:rsidP="0000798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lengket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mengkilat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menyengat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formalin.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F8" w:rsidRPr="00037046">
        <w:rPr>
          <w:rFonts w:ascii="Times New Roman" w:hAnsi="Times New Roman" w:cs="Times New Roman"/>
          <w:sz w:val="24"/>
          <w:szCs w:val="24"/>
        </w:rPr>
        <w:t>r</w:t>
      </w:r>
      <w:r w:rsidRPr="00037046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p w:rsidR="0000798F" w:rsidRPr="00037046" w:rsidRDefault="0000798F" w:rsidP="0000798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berformalin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0798F" w:rsidRPr="00037046" w:rsidRDefault="0000798F" w:rsidP="0000798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menyengat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formalin,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hancur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p w:rsidR="0000798F" w:rsidRPr="00037046" w:rsidRDefault="0000798F" w:rsidP="0000798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asin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segar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berformalin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0798F" w:rsidRDefault="0000798F" w:rsidP="00037046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dihinggapi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lalat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bau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menyengat</w:t>
      </w:r>
      <w:proofErr w:type="spellEnd"/>
      <w:r w:rsidR="001F66F8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formalin.</w:t>
      </w:r>
    </w:p>
    <w:p w:rsidR="00037046" w:rsidRPr="00037046" w:rsidRDefault="00037046" w:rsidP="00037046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798F" w:rsidRPr="00037046" w:rsidRDefault="0000798F" w:rsidP="0000798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</w:p>
    <w:p w:rsidR="0000798F" w:rsidRPr="00037046" w:rsidRDefault="009B59DF" w:rsidP="0000798F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?</w:t>
      </w:r>
    </w:p>
    <w:p w:rsidR="009B59DF" w:rsidRPr="00037046" w:rsidRDefault="009B59DF" w:rsidP="009B59D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Kristal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berbau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normal.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Natrium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Tetraborat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(Na2B4O710H2O)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natrium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hidroksida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(H3BO3)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turunan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disalahgunakan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bleng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satau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asamboraks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deterjen</w:t>
      </w:r>
      <w:proofErr w:type="spellEnd"/>
      <w:r w:rsidR="00237F3F"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mengurai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kesadahan</w:t>
      </w:r>
      <w:proofErr w:type="spellEnd"/>
      <w:r w:rsidR="00237F3F" w:rsidRPr="00037046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7F3F" w:rsidRPr="00037046">
        <w:rPr>
          <w:rFonts w:ascii="Times New Roman" w:hAnsi="Times New Roman" w:cs="Times New Roman"/>
          <w:sz w:val="24"/>
          <w:szCs w:val="24"/>
        </w:rPr>
        <w:t xml:space="preserve"> antiseptic.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3F"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</w:p>
    <w:p w:rsidR="00237F3F" w:rsidRPr="00037046" w:rsidRDefault="00237F3F" w:rsidP="009B59D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7F3F" w:rsidRPr="00037046" w:rsidRDefault="00237F3F" w:rsidP="00237F3F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?</w:t>
      </w:r>
    </w:p>
    <w:p w:rsidR="00237F3F" w:rsidRPr="00037046" w:rsidRDefault="00237F3F" w:rsidP="00237F3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terhirup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tertelan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iritasi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hebat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9223A1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boraksn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r w:rsidRPr="00037046">
        <w:rPr>
          <w:rFonts w:ascii="Times New Roman" w:hAnsi="Times New Roman" w:cs="Times New Roman"/>
          <w:sz w:val="24"/>
          <w:szCs w:val="24"/>
        </w:rPr>
        <w:t xml:space="preserve">5-10 gram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shock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bakso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cilok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lontong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kerupuk</w:t>
      </w:r>
      <w:proofErr w:type="spellEnd"/>
      <w:r w:rsidR="00D8396A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gendar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p w:rsidR="00237F3F" w:rsidRPr="00037046" w:rsidRDefault="00237F3F" w:rsidP="00237F3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7F3F" w:rsidRPr="00037046" w:rsidRDefault="00237F3F" w:rsidP="000C4BCC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Kenali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</w:p>
    <w:p w:rsidR="00237F3F" w:rsidRPr="00037046" w:rsidRDefault="00237F3F" w:rsidP="000C4BCC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bakso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lontong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cilok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otak-otak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37F3F" w:rsidRPr="00037046" w:rsidRDefault="00237F3F" w:rsidP="00237F3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kenyal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lengket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p w:rsidR="000C4BCC" w:rsidRPr="00037046" w:rsidRDefault="000C4BCC" w:rsidP="000C4BCC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kerupuk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rambak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gendar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C4BCC" w:rsidRPr="00037046" w:rsidRDefault="000C4BCC" w:rsidP="000871C3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renyah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getir</w:t>
      </w:r>
      <w:proofErr w:type="spellEnd"/>
    </w:p>
    <w:p w:rsidR="000C4BCC" w:rsidRPr="00037046" w:rsidRDefault="000C4BCC" w:rsidP="000C4BC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lastRenderedPageBreak/>
        <w:t>Rhodamin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Methanil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Yellow</w:t>
      </w:r>
    </w:p>
    <w:p w:rsidR="000C4BCC" w:rsidRPr="00037046" w:rsidRDefault="000C4BCC" w:rsidP="00122E9F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Rhodamin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B?</w:t>
      </w:r>
    </w:p>
    <w:p w:rsidR="00122E9F" w:rsidRPr="00037046" w:rsidRDefault="000C4BCC" w:rsidP="00122E9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Rhodamin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="00122E9F" w:rsidRPr="00037046">
        <w:rPr>
          <w:rFonts w:ascii="Times New Roman" w:hAnsi="Times New Roman" w:cs="Times New Roman"/>
          <w:sz w:val="24"/>
          <w:szCs w:val="24"/>
        </w:rPr>
        <w:t xml:space="preserve"> Kristal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larutan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berpendar</w:t>
      </w:r>
      <w:proofErr w:type="spellEnd"/>
      <w:r w:rsidR="00122E9F"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Rhodamin</w:t>
      </w:r>
      <w:proofErr w:type="spellEnd"/>
      <w:r w:rsidR="00122E9F" w:rsidRPr="0003704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industry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122E9F"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Rhodamin</w:t>
      </w:r>
      <w:proofErr w:type="spellEnd"/>
      <w:r w:rsidR="00122E9F" w:rsidRPr="0003704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="00656286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E9F"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122E9F" w:rsidRPr="00037046">
        <w:rPr>
          <w:rFonts w:ascii="Times New Roman" w:hAnsi="Times New Roman" w:cs="Times New Roman"/>
          <w:sz w:val="24"/>
          <w:szCs w:val="24"/>
        </w:rPr>
        <w:t>.</w:t>
      </w:r>
    </w:p>
    <w:p w:rsidR="00122E9F" w:rsidRPr="00037046" w:rsidRDefault="008C7599" w:rsidP="00122E9F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Methanyl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Yellow?</w:t>
      </w:r>
    </w:p>
    <w:p w:rsidR="008C7599" w:rsidRPr="00037046" w:rsidRDefault="008C7599" w:rsidP="008C7599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Methanyl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Yellow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metanil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sintetis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kecoklatan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serbuk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tekstil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cat.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Methanyl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yellow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367"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367"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E14367" w:rsidRPr="00037046">
        <w:rPr>
          <w:rFonts w:ascii="Times New Roman" w:hAnsi="Times New Roman" w:cs="Times New Roman"/>
          <w:sz w:val="24"/>
          <w:szCs w:val="24"/>
        </w:rPr>
        <w:t>.</w:t>
      </w:r>
    </w:p>
    <w:p w:rsidR="00E14367" w:rsidRPr="00037046" w:rsidRDefault="00E14367" w:rsidP="00E14367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Rhodamin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Methanyl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Yellow?</w:t>
      </w:r>
    </w:p>
    <w:p w:rsidR="00E14367" w:rsidRPr="00037046" w:rsidRDefault="00E14367" w:rsidP="00E1436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Rhodamin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Methanyl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Yellow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tertelan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iritasi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pecah-pecah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gatal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terkelupas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kemih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Rhodamin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Methanyl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Yellow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antaralain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kerupuk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terasi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gulali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sirup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p w:rsidR="00E14367" w:rsidRPr="00037046" w:rsidRDefault="00E14367" w:rsidP="00E14367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4BCC" w:rsidRPr="00037046" w:rsidRDefault="00E14367" w:rsidP="000C4BC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Kenali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97E"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97E" w:rsidRPr="00037046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97E" w:rsidRPr="00037046">
        <w:rPr>
          <w:rFonts w:ascii="Times New Roman" w:hAnsi="Times New Roman" w:cs="Times New Roman"/>
          <w:sz w:val="24"/>
          <w:szCs w:val="24"/>
        </w:rPr>
        <w:t>Rhodamin</w:t>
      </w:r>
      <w:proofErr w:type="spellEnd"/>
      <w:r w:rsidR="00FC797E" w:rsidRPr="00037046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FC797E"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97E" w:rsidRPr="00037046">
        <w:rPr>
          <w:rFonts w:ascii="Times New Roman" w:hAnsi="Times New Roman" w:cs="Times New Roman"/>
          <w:sz w:val="24"/>
          <w:szCs w:val="24"/>
        </w:rPr>
        <w:t>Methanyl</w:t>
      </w:r>
      <w:proofErr w:type="spellEnd"/>
      <w:r w:rsidR="00FC797E" w:rsidRPr="00037046">
        <w:rPr>
          <w:rFonts w:ascii="Times New Roman" w:hAnsi="Times New Roman" w:cs="Times New Roman"/>
          <w:sz w:val="24"/>
          <w:szCs w:val="24"/>
        </w:rPr>
        <w:t xml:space="preserve"> Yellow</w:t>
      </w:r>
    </w:p>
    <w:p w:rsidR="00E14367" w:rsidRPr="00037046" w:rsidRDefault="00FC797E" w:rsidP="00E1436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mencolok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Methanyl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Yellow)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berpendar</w:t>
      </w:r>
      <w:proofErr w:type="spellEnd"/>
    </w:p>
    <w:p w:rsidR="00FC797E" w:rsidRPr="000871C3" w:rsidRDefault="00FC797E" w:rsidP="00FC79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merata</w:t>
      </w:r>
      <w:proofErr w:type="spellEnd"/>
    </w:p>
    <w:p w:rsidR="00FC797E" w:rsidRPr="00037046" w:rsidRDefault="00FC797E" w:rsidP="00FC797E">
      <w:pPr>
        <w:jc w:val="both"/>
        <w:rPr>
          <w:rFonts w:ascii="Times New Roman" w:hAnsi="Times New Roman" w:cs="Times New Roman"/>
          <w:sz w:val="24"/>
          <w:szCs w:val="24"/>
        </w:rPr>
      </w:pPr>
      <w:r w:rsidRPr="00037046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Jajanan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Sehat</w:t>
      </w:r>
      <w:proofErr w:type="spellEnd"/>
    </w:p>
    <w:p w:rsidR="00FC797E" w:rsidRPr="00037046" w:rsidRDefault="00FC797E" w:rsidP="00FC797E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="0008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debu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serangga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lalat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tikus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kecoa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lain-lain</w:t>
      </w:r>
    </w:p>
    <w:p w:rsidR="00FC797E" w:rsidRPr="00037046" w:rsidRDefault="00FC797E" w:rsidP="00FC797E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p w:rsidR="00FC797E" w:rsidRPr="00037046" w:rsidRDefault="00FC797E" w:rsidP="00FC797E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penyimpanannya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p w:rsidR="00FC797E" w:rsidRPr="00037046" w:rsidRDefault="00FC797E" w:rsidP="00FC797E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</w:p>
    <w:p w:rsidR="00FC797E" w:rsidRPr="00037046" w:rsidRDefault="00FC797E" w:rsidP="00FC797E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formalin,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boraks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rhodamine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danmethanyl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yellow)</w:t>
      </w:r>
    </w:p>
    <w:p w:rsidR="00FC797E" w:rsidRPr="00037046" w:rsidRDefault="00FC797E" w:rsidP="00FC797E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Memilihminuman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dibuatdari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matang</w:t>
      </w:r>
      <w:proofErr w:type="spellEnd"/>
    </w:p>
    <w:p w:rsidR="00890990" w:rsidRPr="00037046" w:rsidRDefault="00890990" w:rsidP="008909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990" w:rsidRPr="00037046" w:rsidRDefault="00890990" w:rsidP="008909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KenaliMakanan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!!!</w:t>
      </w:r>
    </w:p>
    <w:p w:rsidR="00890990" w:rsidRPr="00037046" w:rsidRDefault="00890990" w:rsidP="00890990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90990" w:rsidRPr="00037046" w:rsidRDefault="00890990" w:rsidP="00890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bersih</w:t>
      </w:r>
      <w:proofErr w:type="spellEnd"/>
    </w:p>
    <w:p w:rsidR="00890990" w:rsidRPr="00037046" w:rsidRDefault="00890990" w:rsidP="00890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rusak</w:t>
      </w:r>
      <w:proofErr w:type="spellEnd"/>
    </w:p>
    <w:p w:rsidR="00890990" w:rsidRPr="00037046" w:rsidRDefault="00890990" w:rsidP="00890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berbau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berjamur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berlendir</w:t>
      </w:r>
      <w:proofErr w:type="spellEnd"/>
    </w:p>
    <w:p w:rsidR="00890990" w:rsidRPr="00037046" w:rsidRDefault="00890990" w:rsidP="00890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berubah</w:t>
      </w:r>
      <w:proofErr w:type="spellEnd"/>
    </w:p>
    <w:p w:rsidR="00890990" w:rsidRPr="00037046" w:rsidRDefault="00890990" w:rsidP="00890990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90990" w:rsidRPr="00037046" w:rsidRDefault="00890990" w:rsidP="00890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kenyal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gosong</w:t>
      </w:r>
      <w:proofErr w:type="spellEnd"/>
    </w:p>
    <w:p w:rsidR="00890990" w:rsidRPr="00037046" w:rsidRDefault="00890990" w:rsidP="00890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pahit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getir</w:t>
      </w:r>
      <w:proofErr w:type="spellEnd"/>
    </w:p>
    <w:p w:rsidR="00890990" w:rsidRPr="00037046" w:rsidRDefault="00890990" w:rsidP="00890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menyolok</w:t>
      </w:r>
      <w:proofErr w:type="spellEnd"/>
    </w:p>
    <w:p w:rsidR="00890990" w:rsidRPr="00037046" w:rsidRDefault="00890990" w:rsidP="00890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dibungkus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bekas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koran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plastic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kresek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hitam</w:t>
      </w:r>
      <w:proofErr w:type="spellEnd"/>
    </w:p>
    <w:p w:rsidR="00A74FE7" w:rsidRPr="00037046" w:rsidRDefault="00890990" w:rsidP="00E82C2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68733B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(BTP)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berlebihan</w:t>
      </w:r>
      <w:proofErr w:type="spellEnd"/>
    </w:p>
    <w:p w:rsidR="00A74FE7" w:rsidRDefault="00A74FE7" w:rsidP="00A74FE7">
      <w:pPr>
        <w:pStyle w:val="Default"/>
        <w:rPr>
          <w:rFonts w:ascii="Times New Roman" w:hAnsi="Times New Roman" w:cs="Times New Roman"/>
        </w:rPr>
      </w:pPr>
    </w:p>
    <w:p w:rsidR="000871C3" w:rsidRDefault="000871C3" w:rsidP="00A74FE7">
      <w:pPr>
        <w:pStyle w:val="Default"/>
        <w:rPr>
          <w:rFonts w:ascii="Times New Roman" w:hAnsi="Times New Roman" w:cs="Times New Roman"/>
        </w:rPr>
      </w:pPr>
    </w:p>
    <w:p w:rsidR="000871C3" w:rsidRDefault="000871C3" w:rsidP="00A74FE7">
      <w:pPr>
        <w:pStyle w:val="Default"/>
        <w:rPr>
          <w:rFonts w:ascii="Times New Roman" w:hAnsi="Times New Roman" w:cs="Times New Roman"/>
        </w:rPr>
      </w:pPr>
    </w:p>
    <w:p w:rsidR="000871C3" w:rsidRDefault="000871C3" w:rsidP="00A74FE7">
      <w:pPr>
        <w:pStyle w:val="Default"/>
        <w:rPr>
          <w:rFonts w:ascii="Times New Roman" w:hAnsi="Times New Roman" w:cs="Times New Roman"/>
        </w:rPr>
      </w:pPr>
    </w:p>
    <w:p w:rsidR="000871C3" w:rsidRDefault="000871C3" w:rsidP="00A74FE7">
      <w:pPr>
        <w:pStyle w:val="Default"/>
        <w:rPr>
          <w:rFonts w:ascii="Times New Roman" w:hAnsi="Times New Roman" w:cs="Times New Roman"/>
        </w:rPr>
      </w:pPr>
    </w:p>
    <w:p w:rsidR="000871C3" w:rsidRPr="00037046" w:rsidRDefault="000871C3" w:rsidP="00A74FE7">
      <w:pPr>
        <w:pStyle w:val="Default"/>
        <w:rPr>
          <w:rFonts w:ascii="Times New Roman" w:hAnsi="Times New Roman" w:cs="Times New Roman"/>
        </w:rPr>
      </w:pPr>
    </w:p>
    <w:p w:rsidR="00A74FE7" w:rsidRPr="00037046" w:rsidRDefault="006D20B8" w:rsidP="00F076F7">
      <w:pPr>
        <w:pStyle w:val="Default"/>
        <w:spacing w:line="276" w:lineRule="auto"/>
        <w:rPr>
          <w:rFonts w:ascii="Times New Roman" w:hAnsi="Times New Roman" w:cs="Times New Roman"/>
        </w:rPr>
      </w:pPr>
      <w:r w:rsidRPr="00037046">
        <w:rPr>
          <w:rFonts w:ascii="Times New Roman" w:hAnsi="Times New Roman" w:cs="Times New Roman"/>
        </w:rPr>
        <w:lastRenderedPageBreak/>
        <w:t>AIR MINUM AMAN</w:t>
      </w:r>
    </w:p>
    <w:p w:rsidR="006D20B8" w:rsidRPr="00037046" w:rsidRDefault="006D20B8" w:rsidP="00F076F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D20B8" w:rsidRPr="00037046" w:rsidRDefault="00A74FE7" w:rsidP="00F076F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7046">
        <w:rPr>
          <w:rFonts w:ascii="Times New Roman" w:hAnsi="Times New Roman" w:cs="Times New Roman"/>
        </w:rPr>
        <w:t xml:space="preserve">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adalah</w:t>
      </w:r>
      <w:proofErr w:type="spellEnd"/>
      <w:r w:rsidRPr="00037046">
        <w:rPr>
          <w:rFonts w:ascii="Times New Roman" w:hAnsi="Times New Roman" w:cs="Times New Roman"/>
        </w:rPr>
        <w:t xml:space="preserve"> air yang </w:t>
      </w:r>
      <w:proofErr w:type="spellStart"/>
      <w:r w:rsidRPr="00037046">
        <w:rPr>
          <w:rFonts w:ascii="Times New Roman" w:hAnsi="Times New Roman" w:cs="Times New Roman"/>
        </w:rPr>
        <w:t>melalui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pengolahan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atau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tanpa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pengolahan</w:t>
      </w:r>
      <w:proofErr w:type="spellEnd"/>
      <w:r w:rsidRPr="00037046">
        <w:rPr>
          <w:rFonts w:ascii="Times New Roman" w:hAnsi="Times New Roman" w:cs="Times New Roman"/>
        </w:rPr>
        <w:t xml:space="preserve"> yang </w:t>
      </w:r>
      <w:proofErr w:type="spellStart"/>
      <w:r w:rsidRPr="00037046">
        <w:rPr>
          <w:rFonts w:ascii="Times New Roman" w:hAnsi="Times New Roman" w:cs="Times New Roman"/>
        </w:rPr>
        <w:t>memenuhi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syarat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kesehatan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dapat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langsung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diminum</w:t>
      </w:r>
      <w:proofErr w:type="spellEnd"/>
      <w:r w:rsidRPr="00037046">
        <w:rPr>
          <w:rFonts w:ascii="Times New Roman" w:hAnsi="Times New Roman" w:cs="Times New Roman"/>
        </w:rPr>
        <w:t xml:space="preserve">.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digunakan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untuk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keperluan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untuk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keperluan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masak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mencuci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peralatan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makan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mandi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mencuci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bahan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baku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pangan</w:t>
      </w:r>
      <w:proofErr w:type="spellEnd"/>
      <w:r w:rsidRPr="00037046">
        <w:rPr>
          <w:rFonts w:ascii="Times New Roman" w:hAnsi="Times New Roman" w:cs="Times New Roman"/>
        </w:rPr>
        <w:t xml:space="preserve"> yang </w:t>
      </w:r>
      <w:proofErr w:type="spellStart"/>
      <w:r w:rsidRPr="00037046">
        <w:rPr>
          <w:rFonts w:ascii="Times New Roman" w:hAnsi="Times New Roman" w:cs="Times New Roman"/>
        </w:rPr>
        <w:t>akan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dik</w:t>
      </w:r>
      <w:r w:rsidR="006D20B8" w:rsidRPr="00037046">
        <w:rPr>
          <w:rFonts w:ascii="Times New Roman" w:hAnsi="Times New Roman" w:cs="Times New Roman"/>
        </w:rPr>
        <w:t>onsumsi</w:t>
      </w:r>
      <w:proofErr w:type="spellEnd"/>
      <w:r w:rsidR="006D20B8" w:rsidRPr="00037046">
        <w:rPr>
          <w:rFonts w:ascii="Times New Roman" w:hAnsi="Times New Roman" w:cs="Times New Roman"/>
        </w:rPr>
        <w:t xml:space="preserve">, </w:t>
      </w:r>
      <w:proofErr w:type="spellStart"/>
      <w:r w:rsidR="006D20B8" w:rsidRPr="00037046">
        <w:rPr>
          <w:rFonts w:ascii="Times New Roman" w:hAnsi="Times New Roman" w:cs="Times New Roman"/>
        </w:rPr>
        <w:t>peturasan</w:t>
      </w:r>
      <w:proofErr w:type="spellEnd"/>
      <w:r w:rsidR="006D20B8" w:rsidRPr="00037046">
        <w:rPr>
          <w:rFonts w:ascii="Times New Roman" w:hAnsi="Times New Roman" w:cs="Times New Roman"/>
        </w:rPr>
        <w:t xml:space="preserve">, </w:t>
      </w:r>
      <w:proofErr w:type="spellStart"/>
      <w:r w:rsidR="006D20B8" w:rsidRPr="00037046">
        <w:rPr>
          <w:rFonts w:ascii="Times New Roman" w:hAnsi="Times New Roman" w:cs="Times New Roman"/>
        </w:rPr>
        <w:t>dan</w:t>
      </w:r>
      <w:proofErr w:type="spellEnd"/>
      <w:r w:rsidR="0068733B" w:rsidRPr="00037046">
        <w:rPr>
          <w:rFonts w:ascii="Times New Roman" w:hAnsi="Times New Roman" w:cs="Times New Roman"/>
        </w:rPr>
        <w:t xml:space="preserve"> </w:t>
      </w:r>
      <w:proofErr w:type="spellStart"/>
      <w:r w:rsidR="006D20B8" w:rsidRPr="00037046">
        <w:rPr>
          <w:rFonts w:ascii="Times New Roman" w:hAnsi="Times New Roman" w:cs="Times New Roman"/>
        </w:rPr>
        <w:t>ibadah</w:t>
      </w:r>
      <w:proofErr w:type="spellEnd"/>
      <w:r w:rsidR="006D20B8" w:rsidRPr="00037046">
        <w:rPr>
          <w:rFonts w:ascii="Times New Roman" w:hAnsi="Times New Roman" w:cs="Times New Roman"/>
        </w:rPr>
        <w:t>.</w:t>
      </w:r>
    </w:p>
    <w:p w:rsidR="006D20B8" w:rsidRPr="00037046" w:rsidRDefault="00A74FE7" w:rsidP="00F076F7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037046">
        <w:rPr>
          <w:rFonts w:ascii="Times New Roman" w:hAnsi="Times New Roman" w:cs="Times New Roman"/>
        </w:rPr>
        <w:t>Standar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baku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mutu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kesehatan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lingkungan</w:t>
      </w:r>
      <w:proofErr w:type="spellEnd"/>
      <w:r w:rsidRPr="00037046">
        <w:rPr>
          <w:rFonts w:ascii="Times New Roman" w:hAnsi="Times New Roman" w:cs="Times New Roman"/>
        </w:rPr>
        <w:t xml:space="preserve"> media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dituangkan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dalam</w:t>
      </w:r>
      <w:proofErr w:type="spellEnd"/>
      <w:r w:rsidRPr="00037046">
        <w:rPr>
          <w:rFonts w:ascii="Times New Roman" w:hAnsi="Times New Roman" w:cs="Times New Roman"/>
        </w:rPr>
        <w:t xml:space="preserve"> parameter yang </w:t>
      </w:r>
      <w:proofErr w:type="spellStart"/>
      <w:r w:rsidRPr="00037046">
        <w:rPr>
          <w:rFonts w:ascii="Times New Roman" w:hAnsi="Times New Roman" w:cs="Times New Roman"/>
        </w:rPr>
        <w:t>menjadi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acuan</w:t>
      </w:r>
      <w:proofErr w:type="spellEnd"/>
      <w:r w:rsidRPr="00037046">
        <w:rPr>
          <w:rFonts w:ascii="Times New Roman" w:hAnsi="Times New Roman" w:cs="Times New Roman"/>
        </w:rPr>
        <w:t xml:space="preserve">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aman</w:t>
      </w:r>
      <w:proofErr w:type="spellEnd"/>
      <w:r w:rsidRPr="00037046">
        <w:rPr>
          <w:rFonts w:ascii="Times New Roman" w:hAnsi="Times New Roman" w:cs="Times New Roman"/>
        </w:rPr>
        <w:t xml:space="preserve">. Parameter yang </w:t>
      </w:r>
      <w:proofErr w:type="spellStart"/>
      <w:r w:rsidRPr="00037046">
        <w:rPr>
          <w:rFonts w:ascii="Times New Roman" w:hAnsi="Times New Roman" w:cs="Times New Roman"/>
        </w:rPr>
        <w:t>dimaksud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meliputi</w:t>
      </w:r>
      <w:proofErr w:type="spellEnd"/>
      <w:r w:rsidRPr="00037046">
        <w:rPr>
          <w:rFonts w:ascii="Times New Roman" w:hAnsi="Times New Roman" w:cs="Times New Roman"/>
        </w:rPr>
        <w:t xml:space="preserve"> parameter </w:t>
      </w:r>
      <w:proofErr w:type="spellStart"/>
      <w:r w:rsidRPr="00037046">
        <w:rPr>
          <w:rFonts w:ascii="Times New Roman" w:hAnsi="Times New Roman" w:cs="Times New Roman"/>
        </w:rPr>
        <w:t>fisik</w:t>
      </w:r>
      <w:proofErr w:type="spellEnd"/>
      <w:r w:rsidRPr="00037046">
        <w:rPr>
          <w:rFonts w:ascii="Times New Roman" w:hAnsi="Times New Roman" w:cs="Times New Roman"/>
        </w:rPr>
        <w:t xml:space="preserve">, parameter </w:t>
      </w:r>
      <w:proofErr w:type="spellStart"/>
      <w:r w:rsidRPr="00037046">
        <w:rPr>
          <w:rFonts w:ascii="Times New Roman" w:hAnsi="Times New Roman" w:cs="Times New Roman"/>
        </w:rPr>
        <w:t>mikrobiologi</w:t>
      </w:r>
      <w:proofErr w:type="spellEnd"/>
      <w:r w:rsidRPr="00037046">
        <w:rPr>
          <w:rFonts w:ascii="Times New Roman" w:hAnsi="Times New Roman" w:cs="Times New Roman"/>
        </w:rPr>
        <w:t xml:space="preserve">, parameter </w:t>
      </w:r>
      <w:proofErr w:type="spellStart"/>
      <w:r w:rsidRPr="00037046">
        <w:rPr>
          <w:rFonts w:ascii="Times New Roman" w:hAnsi="Times New Roman" w:cs="Times New Roman"/>
        </w:rPr>
        <w:t>kimia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serta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radioaktif</w:t>
      </w:r>
      <w:proofErr w:type="spellEnd"/>
      <w:r w:rsidRPr="00037046">
        <w:rPr>
          <w:rFonts w:ascii="Times New Roman" w:hAnsi="Times New Roman" w:cs="Times New Roman"/>
        </w:rPr>
        <w:t xml:space="preserve">. </w:t>
      </w:r>
      <w:proofErr w:type="spellStart"/>
      <w:r w:rsidRPr="00037046">
        <w:rPr>
          <w:rFonts w:ascii="Times New Roman" w:hAnsi="Times New Roman" w:cs="Times New Roman"/>
        </w:rPr>
        <w:t>Dalam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Peraturan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Menteri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Kesehatan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Republik</w:t>
      </w:r>
      <w:proofErr w:type="spellEnd"/>
      <w:r w:rsidRPr="00037046">
        <w:rPr>
          <w:rFonts w:ascii="Times New Roman" w:hAnsi="Times New Roman" w:cs="Times New Roman"/>
        </w:rPr>
        <w:t xml:space="preserve"> Indonesia No 2 </w:t>
      </w:r>
      <w:proofErr w:type="spellStart"/>
      <w:r w:rsidRPr="00037046">
        <w:rPr>
          <w:rFonts w:ascii="Times New Roman" w:hAnsi="Times New Roman" w:cs="Times New Roman"/>
        </w:rPr>
        <w:t>Tahun</w:t>
      </w:r>
      <w:proofErr w:type="spellEnd"/>
      <w:r w:rsidRPr="00037046">
        <w:rPr>
          <w:rFonts w:ascii="Times New Roman" w:hAnsi="Times New Roman" w:cs="Times New Roman"/>
        </w:rPr>
        <w:t xml:space="preserve"> 2023 </w:t>
      </w:r>
      <w:proofErr w:type="spellStart"/>
      <w:r w:rsidRPr="00037046">
        <w:rPr>
          <w:rFonts w:ascii="Times New Roman" w:hAnsi="Times New Roman" w:cs="Times New Roman"/>
        </w:rPr>
        <w:t>tentang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Pelaksanaan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Peraturan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Pemerintah</w:t>
      </w:r>
      <w:proofErr w:type="spellEnd"/>
      <w:r w:rsidRPr="00037046">
        <w:rPr>
          <w:rFonts w:ascii="Times New Roman" w:hAnsi="Times New Roman" w:cs="Times New Roman"/>
        </w:rPr>
        <w:t xml:space="preserve"> No 66 </w:t>
      </w:r>
      <w:proofErr w:type="spellStart"/>
      <w:r w:rsidRPr="00037046">
        <w:rPr>
          <w:rFonts w:ascii="Times New Roman" w:hAnsi="Times New Roman" w:cs="Times New Roman"/>
        </w:rPr>
        <w:t>Taun</w:t>
      </w:r>
      <w:proofErr w:type="spellEnd"/>
      <w:r w:rsidRPr="00037046">
        <w:rPr>
          <w:rFonts w:ascii="Times New Roman" w:hAnsi="Times New Roman" w:cs="Times New Roman"/>
        </w:rPr>
        <w:t xml:space="preserve"> 2014 </w:t>
      </w:r>
      <w:proofErr w:type="spellStart"/>
      <w:r w:rsidRPr="00037046">
        <w:rPr>
          <w:rFonts w:ascii="Times New Roman" w:hAnsi="Times New Roman" w:cs="Times New Roman"/>
        </w:rPr>
        <w:t>tentang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Kes</w:t>
      </w:r>
      <w:r w:rsidR="006D20B8" w:rsidRPr="00037046">
        <w:rPr>
          <w:rFonts w:ascii="Times New Roman" w:hAnsi="Times New Roman" w:cs="Times New Roman"/>
        </w:rPr>
        <w:t>ehatan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="006D20B8" w:rsidRPr="00037046">
        <w:rPr>
          <w:rFonts w:ascii="Times New Roman" w:hAnsi="Times New Roman" w:cs="Times New Roman"/>
        </w:rPr>
        <w:t>Lingkungan</w:t>
      </w:r>
      <w:proofErr w:type="spellEnd"/>
      <w:r w:rsidR="006D20B8" w:rsidRPr="00037046">
        <w:rPr>
          <w:rFonts w:ascii="Times New Roman" w:hAnsi="Times New Roman" w:cs="Times New Roman"/>
        </w:rPr>
        <w:t xml:space="preserve"> ,</w:t>
      </w:r>
      <w:proofErr w:type="spellStart"/>
      <w:r w:rsidRPr="00037046">
        <w:rPr>
          <w:rFonts w:ascii="Times New Roman" w:hAnsi="Times New Roman" w:cs="Times New Roman"/>
        </w:rPr>
        <w:t>Standar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baku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mutu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kesehatan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lingkungan</w:t>
      </w:r>
      <w:proofErr w:type="spellEnd"/>
      <w:r w:rsidRPr="00037046">
        <w:rPr>
          <w:rFonts w:ascii="Times New Roman" w:hAnsi="Times New Roman" w:cs="Times New Roman"/>
        </w:rPr>
        <w:t xml:space="preserve"> media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ini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sebagai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acuan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bagi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penyelenggara</w:t>
      </w:r>
      <w:proofErr w:type="spellEnd"/>
      <w:r w:rsidRPr="00037046">
        <w:rPr>
          <w:rFonts w:ascii="Times New Roman" w:hAnsi="Times New Roman" w:cs="Times New Roman"/>
        </w:rPr>
        <w:t xml:space="preserve">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petugas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sanitasi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lingkungan</w:t>
      </w:r>
      <w:proofErr w:type="spellEnd"/>
      <w:r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di</w:t>
      </w:r>
      <w:proofErr w:type="spellEnd"/>
      <w:r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Puskesmas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dinas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kesehatan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provinsi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dinas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kesehatan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kabupaten</w:t>
      </w:r>
      <w:proofErr w:type="spellEnd"/>
      <w:r w:rsidRPr="00037046">
        <w:rPr>
          <w:rFonts w:ascii="Times New Roman" w:hAnsi="Times New Roman" w:cs="Times New Roman"/>
        </w:rPr>
        <w:t>/</w:t>
      </w:r>
      <w:proofErr w:type="spellStart"/>
      <w:r w:rsidRPr="00037046">
        <w:rPr>
          <w:rFonts w:ascii="Times New Roman" w:hAnsi="Times New Roman" w:cs="Times New Roman"/>
        </w:rPr>
        <w:t>kota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dan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pemangku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kepentingan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terkait</w:t>
      </w:r>
      <w:proofErr w:type="spellEnd"/>
      <w:r w:rsidRPr="00037046">
        <w:rPr>
          <w:rFonts w:ascii="Times New Roman" w:hAnsi="Times New Roman" w:cs="Times New Roman"/>
        </w:rPr>
        <w:t xml:space="preserve">. </w:t>
      </w:r>
      <w:proofErr w:type="spellStart"/>
      <w:r w:rsidRPr="00037046">
        <w:rPr>
          <w:rFonts w:ascii="Times New Roman" w:hAnsi="Times New Roman" w:cs="Times New Roman"/>
        </w:rPr>
        <w:t>Upaya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penyehatan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dilakukan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melalui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pengamanan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pengendalian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kualitas</w:t>
      </w:r>
      <w:proofErr w:type="spellEnd"/>
      <w:r w:rsidRPr="00037046">
        <w:rPr>
          <w:rFonts w:ascii="Times New Roman" w:hAnsi="Times New Roman" w:cs="Times New Roman"/>
        </w:rPr>
        <w:t xml:space="preserve">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Pr="00037046">
        <w:rPr>
          <w:rFonts w:ascii="Times New Roman" w:hAnsi="Times New Roman" w:cs="Times New Roman"/>
        </w:rPr>
        <w:t xml:space="preserve"> yang </w:t>
      </w:r>
      <w:proofErr w:type="spellStart"/>
      <w:r w:rsidRPr="00037046">
        <w:rPr>
          <w:rFonts w:ascii="Times New Roman" w:hAnsi="Times New Roman" w:cs="Times New Roman"/>
        </w:rPr>
        <w:t>bertujuan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untuk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meningkatkan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kualitas</w:t>
      </w:r>
      <w:proofErr w:type="spellEnd"/>
      <w:r w:rsidRPr="00037046">
        <w:rPr>
          <w:rFonts w:ascii="Times New Roman" w:hAnsi="Times New Roman" w:cs="Times New Roman"/>
        </w:rPr>
        <w:t xml:space="preserve">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memberikan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manfaat</w:t>
      </w:r>
      <w:proofErr w:type="spellEnd"/>
      <w:r w:rsidRPr="00037046">
        <w:rPr>
          <w:rFonts w:ascii="Times New Roman" w:hAnsi="Times New Roman" w:cs="Times New Roman"/>
        </w:rPr>
        <w:t xml:space="preserve"> yang </w:t>
      </w:r>
      <w:proofErr w:type="spellStart"/>
      <w:r w:rsidRPr="00037046">
        <w:rPr>
          <w:rFonts w:ascii="Times New Roman" w:hAnsi="Times New Roman" w:cs="Times New Roman"/>
        </w:rPr>
        <w:t>signifi</w:t>
      </w:r>
      <w:r w:rsidR="006D20B8" w:rsidRPr="00037046">
        <w:rPr>
          <w:rFonts w:ascii="Times New Roman" w:hAnsi="Times New Roman" w:cs="Times New Roman"/>
        </w:rPr>
        <w:t>kan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="006D20B8" w:rsidRPr="00037046">
        <w:rPr>
          <w:rFonts w:ascii="Times New Roman" w:hAnsi="Times New Roman" w:cs="Times New Roman"/>
        </w:rPr>
        <w:t>bagi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="006D20B8" w:rsidRPr="00037046">
        <w:rPr>
          <w:rFonts w:ascii="Times New Roman" w:hAnsi="Times New Roman" w:cs="Times New Roman"/>
        </w:rPr>
        <w:t>kesehatan</w:t>
      </w:r>
      <w:proofErr w:type="spellEnd"/>
      <w:r w:rsidR="005541E9" w:rsidRPr="00037046">
        <w:rPr>
          <w:rFonts w:ascii="Times New Roman" w:hAnsi="Times New Roman" w:cs="Times New Roman"/>
        </w:rPr>
        <w:t xml:space="preserve"> </w:t>
      </w:r>
      <w:proofErr w:type="spellStart"/>
      <w:r w:rsidR="006D20B8" w:rsidRPr="00037046">
        <w:rPr>
          <w:rFonts w:ascii="Times New Roman" w:hAnsi="Times New Roman" w:cs="Times New Roman"/>
        </w:rPr>
        <w:t>masyarakat</w:t>
      </w:r>
      <w:proofErr w:type="spellEnd"/>
      <w:r w:rsidR="006D20B8" w:rsidRPr="00037046">
        <w:rPr>
          <w:rFonts w:ascii="Times New Roman" w:hAnsi="Times New Roman" w:cs="Times New Roman"/>
        </w:rPr>
        <w:t>.</w:t>
      </w:r>
    </w:p>
    <w:p w:rsidR="00F076F7" w:rsidRPr="00037046" w:rsidRDefault="00A74FE7" w:rsidP="00F076F7">
      <w:pPr>
        <w:pStyle w:val="Default"/>
        <w:ind w:firstLine="567"/>
        <w:jc w:val="both"/>
        <w:rPr>
          <w:rFonts w:ascii="Times New Roman" w:hAnsi="Times New Roman" w:cs="Times New Roman"/>
        </w:rPr>
      </w:pPr>
      <w:proofErr w:type="spellStart"/>
      <w:r w:rsidRPr="00037046">
        <w:rPr>
          <w:rFonts w:ascii="Times New Roman" w:hAnsi="Times New Roman" w:cs="Times New Roman"/>
        </w:rPr>
        <w:t>Sasaran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untuk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penetapan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standar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baku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mutu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kesehatan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lingkungan</w:t>
      </w:r>
      <w:proofErr w:type="spellEnd"/>
      <w:r w:rsidRPr="00037046">
        <w:rPr>
          <w:rFonts w:ascii="Times New Roman" w:hAnsi="Times New Roman" w:cs="Times New Roman"/>
        </w:rPr>
        <w:t xml:space="preserve"> media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diperuntukkan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bagi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penyelenggara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produsen</w:t>
      </w:r>
      <w:proofErr w:type="spellEnd"/>
      <w:r w:rsidRPr="00037046">
        <w:rPr>
          <w:rFonts w:ascii="Times New Roman" w:hAnsi="Times New Roman" w:cs="Times New Roman"/>
        </w:rPr>
        <w:t>/</w:t>
      </w:r>
      <w:proofErr w:type="spellStart"/>
      <w:r w:rsidRPr="00037046">
        <w:rPr>
          <w:rFonts w:ascii="Times New Roman" w:hAnsi="Times New Roman" w:cs="Times New Roman"/>
        </w:rPr>
        <w:t>penyedia</w:t>
      </w:r>
      <w:proofErr w:type="spellEnd"/>
      <w:r w:rsidRPr="00037046">
        <w:rPr>
          <w:rFonts w:ascii="Times New Roman" w:hAnsi="Times New Roman" w:cs="Times New Roman"/>
        </w:rPr>
        <w:t>/</w:t>
      </w:r>
      <w:proofErr w:type="spellStart"/>
      <w:r w:rsidRPr="00037046">
        <w:rPr>
          <w:rFonts w:ascii="Times New Roman" w:hAnsi="Times New Roman" w:cs="Times New Roman"/>
        </w:rPr>
        <w:t>penyelenggara</w:t>
      </w:r>
      <w:proofErr w:type="spellEnd"/>
      <w:r w:rsidRPr="00037046">
        <w:rPr>
          <w:rFonts w:ascii="Times New Roman" w:hAnsi="Times New Roman" w:cs="Times New Roman"/>
        </w:rPr>
        <w:t xml:space="preserve">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  <w:r w:rsidRPr="00037046">
        <w:rPr>
          <w:rFonts w:ascii="Times New Roman" w:hAnsi="Times New Roman" w:cs="Times New Roman"/>
        </w:rPr>
        <w:t xml:space="preserve"> yang </w:t>
      </w:r>
      <w:proofErr w:type="spellStart"/>
      <w:r w:rsidRPr="00037046">
        <w:rPr>
          <w:rFonts w:ascii="Times New Roman" w:hAnsi="Times New Roman" w:cs="Times New Roman"/>
        </w:rPr>
        <w:t>dikelola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dengan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jaringan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perpipaan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bukan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jaringan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perpipaan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dan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komunal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baik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institusi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maupun</w:t>
      </w:r>
      <w:proofErr w:type="spellEnd"/>
      <w:r w:rsidRPr="00037046">
        <w:rPr>
          <w:rFonts w:ascii="Times New Roman" w:hAnsi="Times New Roman" w:cs="Times New Roman"/>
        </w:rPr>
        <w:t xml:space="preserve"> non </w:t>
      </w:r>
      <w:proofErr w:type="spellStart"/>
      <w:r w:rsidRPr="00037046">
        <w:rPr>
          <w:rFonts w:ascii="Times New Roman" w:hAnsi="Times New Roman" w:cs="Times New Roman"/>
        </w:rPr>
        <w:t>institusi</w:t>
      </w:r>
      <w:proofErr w:type="spellEnd"/>
      <w:r w:rsidRPr="00037046">
        <w:rPr>
          <w:rFonts w:ascii="Times New Roman" w:hAnsi="Times New Roman" w:cs="Times New Roman"/>
        </w:rPr>
        <w:t xml:space="preserve"> di </w:t>
      </w:r>
      <w:proofErr w:type="spellStart"/>
      <w:r w:rsidRPr="00037046">
        <w:rPr>
          <w:rFonts w:ascii="Times New Roman" w:hAnsi="Times New Roman" w:cs="Times New Roman"/>
        </w:rPr>
        <w:t>Permukiman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Tempat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Kerja</w:t>
      </w:r>
      <w:proofErr w:type="spellEnd"/>
      <w:r w:rsidRPr="00037046">
        <w:rPr>
          <w:rFonts w:ascii="Times New Roman" w:hAnsi="Times New Roman" w:cs="Times New Roman"/>
        </w:rPr>
        <w:t xml:space="preserve">, </w:t>
      </w:r>
      <w:proofErr w:type="spellStart"/>
      <w:r w:rsidRPr="00037046">
        <w:rPr>
          <w:rFonts w:ascii="Times New Roman" w:hAnsi="Times New Roman" w:cs="Times New Roman"/>
        </w:rPr>
        <w:t>Tempat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Rekreasi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serta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Tempat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Fasilitas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Umum</w:t>
      </w:r>
      <w:proofErr w:type="spellEnd"/>
      <w:r w:rsidRPr="00037046">
        <w:rPr>
          <w:rFonts w:ascii="Times New Roman" w:hAnsi="Times New Roman" w:cs="Times New Roman"/>
        </w:rPr>
        <w:t xml:space="preserve">. </w:t>
      </w:r>
      <w:proofErr w:type="spellStart"/>
      <w:r w:rsidRPr="00037046">
        <w:rPr>
          <w:rFonts w:ascii="Times New Roman" w:hAnsi="Times New Roman" w:cs="Times New Roman"/>
        </w:rPr>
        <w:t>Sasaran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tersebut</w:t>
      </w:r>
      <w:proofErr w:type="spellEnd"/>
      <w:r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di</w:t>
      </w:r>
      <w:proofErr w:type="spellEnd"/>
      <w:r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atas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harus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memeriksakan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seluruh</w:t>
      </w:r>
      <w:proofErr w:type="spellEnd"/>
      <w:r w:rsidRPr="00037046">
        <w:rPr>
          <w:rFonts w:ascii="Times New Roman" w:hAnsi="Times New Roman" w:cs="Times New Roman"/>
        </w:rPr>
        <w:t xml:space="preserve"> parameter </w:t>
      </w:r>
      <w:proofErr w:type="spellStart"/>
      <w:r w:rsidRPr="00037046">
        <w:rPr>
          <w:rFonts w:ascii="Times New Roman" w:hAnsi="Times New Roman" w:cs="Times New Roman"/>
        </w:rPr>
        <w:t>wajib</w:t>
      </w:r>
      <w:proofErr w:type="spellEnd"/>
      <w:r w:rsidRPr="00037046">
        <w:rPr>
          <w:rFonts w:ascii="Times New Roman" w:hAnsi="Times New Roman" w:cs="Times New Roman"/>
        </w:rPr>
        <w:t xml:space="preserve">. Parameter </w:t>
      </w:r>
      <w:proofErr w:type="spellStart"/>
      <w:r w:rsidRPr="00037046">
        <w:rPr>
          <w:rFonts w:ascii="Times New Roman" w:hAnsi="Times New Roman" w:cs="Times New Roman"/>
        </w:rPr>
        <w:t>wajib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tercantum</w:t>
      </w:r>
      <w:proofErr w:type="spellEnd"/>
      <w:r w:rsidR="00B41D29" w:rsidRPr="00037046">
        <w:rPr>
          <w:rFonts w:ascii="Times New Roman" w:hAnsi="Times New Roman" w:cs="Times New Roman"/>
        </w:rPr>
        <w:t xml:space="preserve"> </w:t>
      </w:r>
      <w:proofErr w:type="spellStart"/>
      <w:r w:rsidRPr="00037046">
        <w:rPr>
          <w:rFonts w:ascii="Times New Roman" w:hAnsi="Times New Roman" w:cs="Times New Roman"/>
        </w:rPr>
        <w:t>dalamTabel</w:t>
      </w:r>
      <w:proofErr w:type="spellEnd"/>
      <w:r w:rsidRPr="00037046">
        <w:rPr>
          <w:rFonts w:ascii="Times New Roman" w:hAnsi="Times New Roman" w:cs="Times New Roman"/>
        </w:rPr>
        <w:t xml:space="preserve"> 1. </w:t>
      </w:r>
    </w:p>
    <w:p w:rsidR="00DD1FDE" w:rsidRPr="00037046" w:rsidRDefault="00DD1FDE" w:rsidP="00A74FE7">
      <w:pPr>
        <w:pStyle w:val="Default"/>
        <w:rPr>
          <w:rFonts w:ascii="Times New Roman" w:hAnsi="Times New Roman" w:cs="Times New Roman"/>
        </w:rPr>
      </w:pPr>
    </w:p>
    <w:p w:rsidR="00DD1FDE" w:rsidRPr="00037046" w:rsidRDefault="00DD1FDE" w:rsidP="006D20B8">
      <w:pPr>
        <w:pStyle w:val="Default"/>
        <w:jc w:val="center"/>
        <w:rPr>
          <w:rFonts w:ascii="Times New Roman" w:hAnsi="Times New Roman" w:cs="Times New Roman"/>
        </w:rPr>
      </w:pPr>
      <w:proofErr w:type="spellStart"/>
      <w:r w:rsidRPr="00037046">
        <w:rPr>
          <w:rFonts w:ascii="Times New Roman" w:hAnsi="Times New Roman" w:cs="Times New Roman"/>
        </w:rPr>
        <w:t>Tabel</w:t>
      </w:r>
      <w:proofErr w:type="spellEnd"/>
      <w:r w:rsidRPr="00037046">
        <w:rPr>
          <w:rFonts w:ascii="Times New Roman" w:hAnsi="Times New Roman" w:cs="Times New Roman"/>
        </w:rPr>
        <w:t xml:space="preserve"> 1. Parameter </w:t>
      </w:r>
      <w:proofErr w:type="spellStart"/>
      <w:r w:rsidRPr="00037046">
        <w:rPr>
          <w:rFonts w:ascii="Times New Roman" w:hAnsi="Times New Roman" w:cs="Times New Roman"/>
        </w:rPr>
        <w:t>Wajib</w:t>
      </w:r>
      <w:proofErr w:type="spellEnd"/>
      <w:r w:rsidRPr="00037046">
        <w:rPr>
          <w:rFonts w:ascii="Times New Roman" w:hAnsi="Times New Roman" w:cs="Times New Roman"/>
        </w:rPr>
        <w:t xml:space="preserve"> Air </w:t>
      </w:r>
      <w:proofErr w:type="spellStart"/>
      <w:r w:rsidRPr="00037046">
        <w:rPr>
          <w:rFonts w:ascii="Times New Roman" w:hAnsi="Times New Roman" w:cs="Times New Roman"/>
        </w:rPr>
        <w:t>Minum</w:t>
      </w:r>
      <w:proofErr w:type="spellEnd"/>
    </w:p>
    <w:p w:rsidR="00F076F7" w:rsidRPr="00037046" w:rsidRDefault="00F076F7" w:rsidP="006D20B8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Style w:val="TableGrid0"/>
        <w:tblW w:w="9787" w:type="dxa"/>
        <w:tblInd w:w="0" w:type="dxa"/>
        <w:tblCellMar>
          <w:top w:w="9" w:type="dxa"/>
          <w:left w:w="4" w:type="dxa"/>
          <w:right w:w="115" w:type="dxa"/>
        </w:tblCellMar>
        <w:tblLook w:val="04A0"/>
      </w:tblPr>
      <w:tblGrid>
        <w:gridCol w:w="706"/>
        <w:gridCol w:w="2899"/>
        <w:gridCol w:w="1960"/>
        <w:gridCol w:w="1949"/>
        <w:gridCol w:w="2273"/>
      </w:tblGrid>
      <w:tr w:rsidR="00F076F7" w:rsidRPr="00037046" w:rsidTr="00F076F7">
        <w:trPr>
          <w:trHeight w:val="129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Parameter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43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</w:p>
          <w:p w:rsidR="00F076F7" w:rsidRPr="00037046" w:rsidRDefault="00F076F7" w:rsidP="002648B8">
            <w:pPr>
              <w:spacing w:line="259" w:lineRule="auto"/>
              <w:ind w:left="240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diperbolehk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460" w:firstLin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MetodePengujian</w:t>
            </w:r>
            <w:proofErr w:type="spellEnd"/>
          </w:p>
        </w:tc>
      </w:tr>
      <w:tr w:rsidR="00F076F7" w:rsidRPr="00037046" w:rsidTr="00F076F7">
        <w:trPr>
          <w:trHeight w:val="32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Mikrobiologi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F7" w:rsidRPr="00037046" w:rsidTr="00F076F7">
        <w:trPr>
          <w:trHeight w:val="30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Escherichia coli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CFU/100ml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 APHA </w:t>
            </w:r>
          </w:p>
        </w:tc>
      </w:tr>
      <w:tr w:rsidR="00F076F7" w:rsidRPr="00037046" w:rsidTr="00F076F7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Total Coliform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CFU/100ml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 APHA </w:t>
            </w:r>
          </w:p>
        </w:tc>
      </w:tr>
      <w:tr w:rsidR="00F076F7" w:rsidRPr="00037046" w:rsidTr="00F076F7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F7" w:rsidRPr="00037046" w:rsidTr="00F076F7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F7" w:rsidRPr="00037046" w:rsidTr="00F076F7">
        <w:trPr>
          <w:trHeight w:val="52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Suhuudara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± 3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proofErr w:type="spellEnd"/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Total Dissolve Solid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&lt;300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rPr>
          <w:trHeight w:val="5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Kekeruhan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&lt;3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NTU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668" w:hanging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 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setara</w:t>
            </w:r>
            <w:proofErr w:type="spellEnd"/>
          </w:p>
        </w:tc>
      </w:tr>
      <w:tr w:rsidR="00F076F7" w:rsidRPr="00037046" w:rsidTr="00F076F7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TCU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38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F076F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Bau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Tidakberbau</w:t>
            </w:r>
            <w:proofErr w:type="spellEnd"/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36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Kimia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28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pH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6.5 – 8.5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54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Nitrat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NO3)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5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Nitrit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NO2)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541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Kromiumvalensi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6 (Cr6+) </w:t>
            </w:r>
          </w:p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39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(Fe)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0.2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284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Mangan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0.1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1036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Sisakhlor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43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0,2-0,5 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F076F7" w:rsidRPr="00037046" w:rsidRDefault="00F076F7" w:rsidP="002648B8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waktukontak</w:t>
            </w:r>
            <w:proofErr w:type="spellEnd"/>
          </w:p>
          <w:p w:rsidR="00F076F7" w:rsidRPr="00037046" w:rsidRDefault="00F076F7" w:rsidP="002648B8">
            <w:pPr>
              <w:spacing w:line="259" w:lineRule="auto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36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Arsen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(As)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0.01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28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Kadmium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0.003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28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Timbal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0.01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280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Flouride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(F)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  <w:tr w:rsidR="00F076F7" w:rsidRPr="00037046" w:rsidTr="00F076F7">
        <w:tblPrEx>
          <w:tblCellMar>
            <w:right w:w="78" w:type="dxa"/>
          </w:tblCellMar>
        </w:tblPrEx>
        <w:trPr>
          <w:trHeight w:val="28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 (Al) (</w:t>
            </w:r>
            <w:proofErr w:type="spellStart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>terlarut</w:t>
            </w:r>
            <w:proofErr w:type="spellEnd"/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0.2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mg/L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76F7" w:rsidRPr="00037046" w:rsidRDefault="00F076F7" w:rsidP="002648B8">
            <w:pPr>
              <w:spacing w:line="259" w:lineRule="auto"/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46">
              <w:rPr>
                <w:rFonts w:ascii="Times New Roman" w:hAnsi="Times New Roman" w:cs="Times New Roman"/>
                <w:sz w:val="24"/>
                <w:szCs w:val="24"/>
              </w:rPr>
              <w:t xml:space="preserve">SNI/APHA </w:t>
            </w:r>
          </w:p>
        </w:tc>
      </w:tr>
    </w:tbl>
    <w:p w:rsidR="009B75D1" w:rsidRPr="00037046" w:rsidRDefault="006D20B8" w:rsidP="00F076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04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syarat-syarat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radioaktif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mikrobiologis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037046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Agar air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cemaran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tercemar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terlindung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perkembangbiakan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kontaminasi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hygiene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pewadahan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41D29" w:rsidRPr="0003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046"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 w:rsidRPr="00037046">
        <w:rPr>
          <w:rFonts w:ascii="Times New Roman" w:hAnsi="Times New Roman" w:cs="Times New Roman"/>
          <w:sz w:val="24"/>
          <w:szCs w:val="24"/>
        </w:rPr>
        <w:t>.</w:t>
      </w:r>
    </w:p>
    <w:sectPr w:rsidR="009B75D1" w:rsidRPr="00037046" w:rsidSect="00F076F7">
      <w:pgSz w:w="12191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13BE"/>
    <w:multiLevelType w:val="hybridMultilevel"/>
    <w:tmpl w:val="48FE8BEC"/>
    <w:lvl w:ilvl="0" w:tplc="A964F0C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A0247"/>
    <w:multiLevelType w:val="hybridMultilevel"/>
    <w:tmpl w:val="6D66735C"/>
    <w:lvl w:ilvl="0" w:tplc="7EBC726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6557A00"/>
    <w:multiLevelType w:val="hybridMultilevel"/>
    <w:tmpl w:val="8B44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735E1"/>
    <w:multiLevelType w:val="hybridMultilevel"/>
    <w:tmpl w:val="3FB2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15CBC"/>
    <w:multiLevelType w:val="hybridMultilevel"/>
    <w:tmpl w:val="CF4060F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67150DF"/>
    <w:multiLevelType w:val="hybridMultilevel"/>
    <w:tmpl w:val="5C6AE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4654A3"/>
    <w:multiLevelType w:val="hybridMultilevel"/>
    <w:tmpl w:val="9FD8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75D1"/>
    <w:rsid w:val="0000798F"/>
    <w:rsid w:val="00037046"/>
    <w:rsid w:val="00052B38"/>
    <w:rsid w:val="000871C3"/>
    <w:rsid w:val="000C4BCC"/>
    <w:rsid w:val="00122E9F"/>
    <w:rsid w:val="001F66F8"/>
    <w:rsid w:val="00237F3F"/>
    <w:rsid w:val="003559DE"/>
    <w:rsid w:val="00360C0A"/>
    <w:rsid w:val="005541E9"/>
    <w:rsid w:val="005974B5"/>
    <w:rsid w:val="00656286"/>
    <w:rsid w:val="0068733B"/>
    <w:rsid w:val="006D20B8"/>
    <w:rsid w:val="00890990"/>
    <w:rsid w:val="008C7599"/>
    <w:rsid w:val="009223A1"/>
    <w:rsid w:val="009B59DF"/>
    <w:rsid w:val="009B75D1"/>
    <w:rsid w:val="00A74FE7"/>
    <w:rsid w:val="00AC770D"/>
    <w:rsid w:val="00B41D29"/>
    <w:rsid w:val="00BF7CCE"/>
    <w:rsid w:val="00CD7049"/>
    <w:rsid w:val="00D8396A"/>
    <w:rsid w:val="00DD1FDE"/>
    <w:rsid w:val="00DD5B4D"/>
    <w:rsid w:val="00E14367"/>
    <w:rsid w:val="00F076F7"/>
    <w:rsid w:val="00FC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5D1"/>
    <w:pPr>
      <w:ind w:left="720"/>
      <w:contextualSpacing/>
    </w:pPr>
  </w:style>
  <w:style w:type="paragraph" w:customStyle="1" w:styleId="Default">
    <w:name w:val="Default"/>
    <w:rsid w:val="00A74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1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F076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2023-03-28T08:46:00Z</dcterms:created>
  <dcterms:modified xsi:type="dcterms:W3CDTF">2023-03-30T08:15:00Z</dcterms:modified>
</cp:coreProperties>
</file>